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38220D"/>
          <w:kern w:val="0"/>
          <w:sz w:val="24"/>
          <w:szCs w:val="24"/>
          <w:lang w:val="en-US" w:eastAsia="zh-CN" w:bidi="ar"/>
        </w:rPr>
        <w:t xml:space="preserve">附件 1 本学期常规工作安排时间表（如有调整，以学校学院通知为准）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时间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工作内容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2024 年 3 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1.启动各专业及辅修专业教学计划制定、修订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2.重修缴费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3.开学补考及学籍异动处理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4.计算机等级考试、大学外语等级考试等报名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5.普通话水平测试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6.毕业生毕业、学位资格初审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7.大学生课外学分申报认定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8.校级大学生创新创业项目申报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9.省级课程思政系列活动、省级教材申报（以通知为准）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10.各系部、教研室制定年度方案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11.校级现代产业学院申报、校级课程建设等项目申报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12.陆增祺卓越教学奖申报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2024 年 4 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1.各专业教学计划录入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2.计算机等级考试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3.学生转专业工作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4.国家级大学生创新创业训练计划项目申报及上一年度项目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中期检查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5.大学生课外学分申报与认定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6.大学生“挑战杯竞赛”、统计建模竞赛等竞赛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7.师范类毕业生教师资格证认定申报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8.南太湖特支教育领军人才评选推荐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9.职称晋升教师教学效果评价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10.校级教材建设项目申报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11.微专业申报12.省高教学会课题申报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13.省级现代产业学院申报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14.师范生免试认定工作启动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15.毕业生毕业论文答辩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2024 年 5 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1.通识选修课申报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2.下达并落实下学期教学任务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3.教材征订与审核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4.启动交换生工作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5.转专业工作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6.毕业生相关工作（毕业审核、数据校对等）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7.师范生教学技能考核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8.确定 2021 级师范生教育实习方案及相关安排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9.教育部产学研协同育人项目申报（以通知为准）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10.师范生教师资格认定体检及现场确认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11.组织 2020 级师范生免试认定教师职业能力测试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12.校级四新教改项目申报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13.校级教学成果奖申报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2024 年 6 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1.专业负责人年度考核工作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2.学生评教、排课、学生选课工作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3.毕业资格、本科生学位资格审核、证书发放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4.2024 届毕业生电子图像采集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5.毕业论文材料收集、数据统计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6.非毕业班期末考试安排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7.省级一流课程、省级思政项目、省级教学名师、虚拟教研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室申报（已通知为准）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DYwZWY2MzQxNGQyOWFhNjhlMDlmMTJjMDZiNjAifQ=="/>
  </w:docVars>
  <w:rsids>
    <w:rsidRoot w:val="6BAE6DF7"/>
    <w:rsid w:val="6BA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2024-02-28T00:30:00Z</dcterms:created>
  <dc:creator>Administrator</dc:creator>
  <cp:lastModifiedBy>Administrator</cp:lastModifiedBy>
  <dcterms:modified xsi:type="dcterms:W3CDTF">2024-02-28T00:31:25Z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C14887C9D11A47CB8DC4FFB823FCDB13_11</vt:lpwstr>
  </property>
</Properties>
</file>